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5474">
        <w:rPr>
          <w:b/>
          <w:color w:val="000000"/>
          <w:sz w:val="28"/>
          <w:szCs w:val="28"/>
          <w:shd w:val="clear" w:color="auto" w:fill="FFFFFF"/>
        </w:rPr>
        <w:t>Уголовная ответственность за преступления против семьи и несовершеннолетних</w:t>
      </w:r>
    </w:p>
    <w:p w:rsid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В главе 20 Уголовного кодекса Российской Федерации (далее -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Систему преступлений против несовершеннолетних составляют следующие преступные деяния: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1) вовлечение несовершеннолетнего в совершение преступления (ст. 150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2) вовлечение несовершеннолетнего в совершение антиобщественных действий (ст. 151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3) розничная продажа несовершеннолетним алкогольной продукции (ст. 151.1 УК РФ) (введена Федеральным законом от 21.07.2011 № 253-ФЗ);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5) неисполнение обязанностей по воспитанию несовершеннолетнего (ст.156 УК РФ).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</w:t>
      </w:r>
      <w:r w:rsidRPr="008C5474">
        <w:rPr>
          <w:color w:val="000000"/>
          <w:sz w:val="28"/>
          <w:szCs w:val="28"/>
          <w:shd w:val="clear" w:color="auto" w:fill="FFFFFF"/>
        </w:rPr>
        <w:lastRenderedPageBreak/>
        <w:t>психического недуга не могут трудиться и обеспечивать свое существование. Их нетрудоспособность должна подтверждаться соответствующими 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D757F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2020-12-07T13:55:00Z</cp:lastPrinted>
  <dcterms:created xsi:type="dcterms:W3CDTF">2021-01-11T09:11:00Z</dcterms:created>
  <dcterms:modified xsi:type="dcterms:W3CDTF">2021-01-11T09:11:00Z</dcterms:modified>
</cp:coreProperties>
</file>